
<file path=[Content_Types].xml><?xml version="1.0" encoding="utf-8"?>
<Types xmlns="http://schemas.openxmlformats.org/package/2006/content-types">
  <Default Extension="xml" ContentType="application/vnd.openxmlformats-officedocument.wordprocessingml.styles+xml"/>
  <Default Extension="png" ContentType="image/pn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tbl>
      <w:tblPr>
        <w:tblW w:type="pct" w:w="5000"/>
      </w:tblPr>
      <w:tblGrid/>
      <w:tr>
        <w:tc>
          <w:tcPr>
            <w:tcW w:type="pct" w:w="2500"/>
          </w:tcPr>
          <w:p>
            <w:r>
              <w:t>Қазақстан Республикасы</w:t>
            </w:r>
          </w:p>
          <w:p>
            <w:r>
              <w:t>Білім және ғылым</w:t>
            </w:r>
          </w:p>
          <w:p>
            <w:r>
              <w:t>Министрлігі</w:t>
            </w:r>
          </w:p>
          <w:p/>
          <w:p>
            <w:r>
              <w:t>Д.Серікбаев атындағы</w:t>
            </w:r>
          </w:p>
          <w:p>
            <w:r>
              <w:t>ШҚМТУ</w:t>
            </w:r>
          </w:p>
        </w:tc>
        <w:tc>
          <w:tcPr>
            <w:tcW w:type="pct" w:w="2500"/>
          </w:tcPr>
          <w:p>
            <w:pPr>
              <w:jc w:val="right"/>
            </w:pPr>
            <w:r>
              <w:t>Министерство</w:t>
            </w:r>
          </w:p>
          <w:p>
            <w:pPr>
              <w:jc w:val="right"/>
            </w:pPr>
            <w:r>
              <w:t>образования и науки</w:t>
            </w:r>
          </w:p>
          <w:p>
            <w:pPr>
              <w:jc w:val="right"/>
            </w:pPr>
            <w:r>
              <w:t>Республики Казахстан</w:t>
            </w:r>
          </w:p>
          <w:p/>
          <w:p>
            <w:pPr>
              <w:jc w:val="right"/>
            </w:pPr>
            <w:r>
              <w:t>ВКГТУ</w:t>
            </w:r>
          </w:p>
          <w:p>
            <w:pPr>
              <w:jc w:val="right"/>
            </w:pPr>
            <w:r>
              <w:t>им.Д.Серикбаева</w:t>
            </w:r>
          </w:p>
        </w:tc>
      </w:tr>
    </w:tbl>
    <w:p/>
    <w:p/>
    <w:p>
      <w:pPr>
        <w:ind w:left="5800"/>
      </w:pPr>
      <w:r>
        <w:t>БЕКІТЕМІН / УТВЕРЖДАЮ:</w:t>
      </w:r>
    </w:p>
    <w:p>
      <w:pPr>
        <w:ind w:left="5800"/>
      </w:pPr>
      <w:r>
        <w:t>СҚжДМ даканы / Декан ШАСиД:</w:t>
      </w:r>
    </w:p>
    <w:p>
      <w:pPr>
        <w:ind w:left="5800"/>
      </w:pPr>
      <w:r>
        <w:t>_____________ Хапин А.В.</w:t>
      </w:r>
    </w:p>
    <w:p>
      <w:pPr>
        <w:ind w:left="5800"/>
      </w:pPr>
      <w:r>
        <w:t>_____________ 20</w:t>
      </w:r>
      <w:permStart w:id="1" w:edGrp="everyone"/>
      <w:r>
        <w:t>00</w:t>
      </w:r>
      <w:permEnd w:id="1"/>
      <w:r>
        <w:t xml:space="preserve"> ж./г.</w:t>
      </w:r>
    </w:p>
    <w:p/>
    <w:p/>
    <w:p/>
    <w:p/>
    <w:p>
      <w:pPr>
        <w:jc w:val="center"/>
      </w:pPr>
      <w:r>
        <w:rPr>
          <w:b w:val="1"/>
        </w:rPr>
        <w:t>ҚОЛДАНБАЛЫ ГЕОДЕЗИЯ</w:t>
      </w:r>
    </w:p>
    <w:p>
      <w:pPr>
        <w:jc w:val="center"/>
      </w:pPr>
      <w:r>
        <w:t>Жұмыс оқу бағдарламасы (силлабус)</w:t>
      </w:r>
    </w:p>
    <w:p/>
    <w:p>
      <w:pPr>
        <w:jc w:val="center"/>
      </w:pPr>
      <w:r>
        <w:rPr>
          <w:b w:val="1"/>
        </w:rPr>
        <w:t>ПРИКЛАДНАЯ ГЕОДЕЗИЯ</w:t>
      </w:r>
    </w:p>
    <w:p>
      <w:pPr>
        <w:jc w:val="center"/>
      </w:pPr>
      <w:r>
        <w:t>Рабочая учебная программа (силлабус)</w:t>
      </w:r>
    </w:p>
    <w:p/>
    <w:permStart w:id="1"/>
    <w:p/>
    <w:p/>
    <w:p/>
    <w:p>
      <w:r>
        <w:t>Білім беру бағдарламасы / Образовательная программа: 6B07302 Геодезия және картография  / Геодезия и картография</w:t>
      </w:r>
    </w:p>
    <w:p>
      <w:r>
        <w:t>Пәндерінің коды / Код дисциплины: PG3220</w:t>
      </w:r>
    </w:p>
    <w:p>
      <w:r>
        <w:t>Кредиттер саны / Количество кредитов: 5</w:t>
      </w:r>
    </w:p>
    <w:p>
      <w:r>
        <w:t>Цикл / Цикл: БП / БД</w:t>
      </w:r>
    </w:p>
    <w:p>
      <w:r>
        <w:t>Компонент / Компонент: ТК / КВ</w:t>
      </w:r>
    </w:p>
    <w:p/>
    <w:p/>
    <w:p/>
    <w:p/>
    <w:p/>
    <w:p/>
    <w:p/>
    <w:p/>
    <w:p/>
    <w:p/>
    <w:p/>
    <w:p/>
    <w:permEnd w:id="1"/>
    <w:p/>
    <w:p>
      <w:pPr>
        <w:jc w:val="center"/>
      </w:pPr>
      <w:r>
        <w:t>Өскемен, 20</w:t>
      </w:r>
      <w:permStart w:id="1" w:edGrp="everyone"/>
      <w:r>
        <w:t>00</w:t>
      </w:r>
      <w:permEnd w:id="1"/>
    </w:p>
    <w:p>
      <w:pPr>
        <w:jc w:val="center"/>
      </w:pPr>
      <w:r>
        <w:t>Усть-Каменогорск, 20</w:t>
      </w:r>
      <w:permStart w:id="1" w:edGrp="everyone"/>
      <w:r>
        <w:t>00</w:t>
      </w:r>
      <w:permEnd w:id="1"/>
      <w:r>
        <w:br w:type="page"/>
      </w:r>
    </w:p>
    <w:p>
      <w:pPr>
        <w:ind w:firstLine="567"/>
      </w:pPr>
      <w:r>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"СҚжДМ" жұмыс оқу бағдарламасы (силлабус) мектепте жасалған.</w:t>
      </w:r>
    </w:p>
    <w:p/>
    <w:p>
      <w:pPr>
        <w:ind w:firstLine="567"/>
      </w:pPr>
      <w:r>
        <w:t>Рабочая учебная программа (силлабус) разработана в школе «ШАСиД»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p>
      <w:r>
        <w:t>Мектептің оқу-әдістемелік кеңесімен мақұлданған</w:t>
      </w:r>
    </w:p>
    <w:p>
      <w:r>
        <w:t>Одобрено учебно-методическим советом школы</w:t>
      </w:r>
    </w:p>
    <w:p/>
    <w:p>
      <w:pPr>
        <w:tabs>
          <w:tab w:val="left" w:pos="6500"/>
        </w:tabs>
      </w:pPr>
      <w:r>
        <w:t>Төрағасы / Председатель</w:t>
        <w:tab/>
        <w:permStart w:id="1" w:edGrp="everyone"/>
        <w:r>
          <w:t>Мелкозерова Л.Я.</w:t>
        </w:r>
        <w:permEnd w:id="1"/>
      </w:r>
    </w:p>
    <w:p>
      <w:r>
        <w:t xml:space="preserve">Күні / дата    </w:t>
      </w:r>
      <w:permStart w:id="1" w:edGrp="everyone"/>
      <w:r>
        <w:t>00.00.2000</w:t>
      </w:r>
      <w:permEnd w:id="1"/>
      <w:r>
        <w:t xml:space="preserve"> г.   хаттама / протокол </w:t>
      </w:r>
      <w:permStart w:id="1" w:edGrp="everyone"/>
      <w:r>
        <w:t>00</w:t>
      </w:r>
      <w:permEnd w:id="1"/>
    </w:p>
    <w:p/>
    <w:p>
      <w:pPr>
        <w:tabs>
          <w:tab w:val="left" w:pos="6500"/>
        </w:tabs>
        <w:ind w:left="6500" w:hanging="6500"/>
        <w:jc w:val="left"/>
      </w:pPr>
      <w:r>
        <w:t>Әзірлеген / Разработал</w:t>
        <w:tab/>
      </w:r>
      <w:permStart w:id="1" w:edGrp="everyone"/>
      <w:r>
        <w:t>Апшикур Б.</w:t>
      </w:r>
      <w:permEnd w:id="1"/>
    </w:p>
    <w:p>
      <w:pPr>
        <w:tabs>
          <w:tab w:val="left" w:pos="6500"/>
        </w:tabs>
        <w:ind w:left="6500" w:hanging="6500"/>
        <w:jc w:val="left"/>
      </w:pPr>
      <w:r>
        <w:t>(Аты-жөні, лауазымы) / (ФИО, должность)</w:t>
        <w:tab/>
      </w:r>
      <w:permStart w:id="1" w:edGrp="everyone"/>
      <w:r>
        <w:t>Доцент / Доцент</w:t>
      </w:r>
      <w:permEnd w:id="1"/>
    </w:p>
    <w:p>
      <w:pPr>
        <w:tabs>
          <w:tab w:val="left" w:pos="6500"/>
        </w:tabs>
        <w:ind w:left="6500" w:hanging="6500"/>
        <w:jc w:val="left"/>
      </w:pPr>
      <w:r>
        <w:tab/>
      </w:r>
      <w:permStart w:id="1" w:edGrp="everyone"/>
      <w:r>
        <w:t>Бекишев Е.Т.</w:t>
      </w:r>
      <w:permEnd w:id="1"/>
    </w:p>
    <w:p>
      <w:pPr>
        <w:tabs>
          <w:tab w:val="left" w:pos="6500"/>
        </w:tabs>
        <w:ind w:left="6500" w:hanging="6500"/>
        <w:jc w:val="left"/>
      </w:pPr>
      <w:r>
        <w:tab/>
      </w:r>
      <w:permStart w:id="1" w:edGrp="everyone"/>
      <w:r>
        <w:t>Аға оқытушы / Старший преподаватель</w:t>
      </w:r>
      <w:permEnd w:id="1"/>
    </w:p>
    <w:p>
      <w:pPr>
        <w:tabs>
          <w:tab w:val="left" w:pos="6500"/>
        </w:tabs>
        <w:ind w:left="6500" w:hanging="6500"/>
        <w:jc w:val="left"/>
      </w:pPr>
      <w:r>
        <w:tab/>
      </w:r>
      <w:permStart w:id="1" w:edGrp="everyone"/>
      <w:r>
        <w:t>Гусаренко Ю.Д.</w:t>
      </w:r>
      <w:permEnd w:id="1"/>
    </w:p>
    <w:p>
      <w:pPr>
        <w:tabs>
          <w:tab w:val="left" w:pos="6500"/>
        </w:tabs>
        <w:ind w:left="6500" w:hanging="6500"/>
        <w:jc w:val="left"/>
      </w:pPr>
      <w:r>
        <w:tab/>
      </w:r>
      <w:permStart w:id="1" w:edGrp="everyone"/>
      <w:r>
        <w:t>Аға оқытушы / Старший преподаватель</w:t>
      </w:r>
      <w:permEnd w:id="1"/>
    </w:p>
    <w:p>
      <w:pPr>
        <w:tabs>
          <w:tab w:val="left" w:pos="6500"/>
        </w:tabs>
        <w:ind w:left="6500" w:hanging="6500"/>
        <w:jc w:val="left"/>
      </w:pPr>
      <w:r>
        <w:tab/>
      </w:r>
      <w:permStart w:id="1" w:edGrp="everyone"/>
      <w:r>
        <w:t>Капасов А.К.</w:t>
      </w:r>
      <w:permEnd w:id="1"/>
    </w:p>
    <w:p>
      <w:pPr>
        <w:tabs>
          <w:tab w:val="left" w:pos="6500"/>
        </w:tabs>
        <w:ind w:left="6500" w:hanging="6500"/>
        <w:jc w:val="left"/>
      </w:pPr>
      <w:r>
        <w:tab/>
      </w:r>
      <w:permStart w:id="1" w:edGrp="everyone"/>
      <w:r>
        <w:t>Оқытушы / Преподаватель</w:t>
      </w:r>
      <w:permEnd w:id="1"/>
    </w:p>
    <w:p/>
    <w:p/>
    <w:p>
      <w:r>
        <w:br w:type="page"/>
      </w:r>
    </w:p>
    <w:p>
      <w:pPr>
        <w:jc w:val="center"/>
      </w:pPr>
      <w:r>
        <w:rPr>
          <w:b w:val="1"/>
        </w:rPr>
        <w:t>1 ПӘННІҢ СИПАТТАМАСЫ, ОНЫҢ ОҚУ ҮРДІСІНДЕГІ ОРНЫ</w:t>
      </w:r>
    </w:p>
    <w:p>
      <w:pPr>
        <w:jc w:val="center"/>
      </w:pPr>
      <w:r>
        <w:rPr>
          <w:b w:val="1"/>
        </w:rPr>
        <w:t>1 ХАРАКТЕРИСТИКА ДИСЦИПЛИНЫ, ЕЕ МЕСТО В УЧЕБНОМ ПРОЦЕССЕ</w:t>
      </w:r>
    </w:p>
    <w:p/>
    <w:p>
      <w:pPr>
        <w:jc w:val="center"/>
      </w:pPr>
      <w:r>
        <w:rPr>
          <w:b w:val="1"/>
        </w:rPr>
        <w:t>1.1 Пәннің қысқаша сипаттамасы</w:t>
      </w:r>
    </w:p>
    <w:p>
      <w:pPr>
        <w:jc w:val="center"/>
      </w:pPr>
      <w:r>
        <w:rPr>
          <w:b w:val="1"/>
        </w:rPr>
        <w:t>1.1 Краткое описание дисциплины</w:t>
      </w:r>
    </w:p>
    <w:p/>
    <w:permStart w:id="1"/>
    <w:p>
      <w:pPr>
        <w:ind w:firstLine="567"/>
      </w:pPr>
      <w:r>
        <w:t>Қолданбалы геодезия пәні құрылыс өндірісінде, тау-кен барлау және тау-кен ұңғылау ісінде пайда болатын әртүрлі халық шаруашылығындағы міндеттерді топографиялық-геодезиялық қамтамасыз ету әдістерін зерттеу, табиғи ресурстарды зерттеу және кеңістік пен уақыт бойынша құрылыстар мен жер бетінің тұрақтылығын зерттеу болып табылады. Қолданбалы геодезияда топографиялық-геодезиялық іздестіру әдістері, ғимараттар жобаларын нақты жер бетіне шығару және т.б. әдістері зерттейді.</w:t>
      </w:r>
    </w:p>
    <w:p>
      <w:pPr>
        <w:ind w:firstLine="567"/>
      </w:pPr>
      <w:r>
        <w:t>Предметом прикладной геодезии является изучение методов топографо-геодезического обеспечения различных народнохозяйственных задач, возникающих в строительном производстве, в горно-разведочном и горнопроходческом деле, исследовании природных ресурсов и изучении стабильности сооружений и земной поверхности в пространстве и во времени. В прикладной геодезии изучаются методы топографо-геодезических изысканий, методы вынесения проектов сооружений в натуру и т.д.</w:t>
      </w:r>
    </w:p>
    <w:permEnd w:id="1"/>
    <w:p/>
    <w:p>
      <w:pPr>
        <w:jc w:val="center"/>
      </w:pPr>
      <w:r>
        <w:rPr>
          <w:b w:val="1"/>
        </w:rPr>
        <w:t>1.2 Пәнді оқытудың мақсаты мен міндеттері</w:t>
      </w:r>
    </w:p>
    <w:p>
      <w:pPr>
        <w:jc w:val="center"/>
      </w:pPr>
      <w:r>
        <w:rPr>
          <w:b w:val="1"/>
        </w:rPr>
        <w:t>1.2 Цель и задачи изучения дисциплины</w:t>
      </w:r>
    </w:p>
    <w:p/>
    <w:permStart w:id="1"/>
    <w:p>
      <w:pPr>
        <w:ind w:firstLine="567"/>
      </w:pPr>
      <w:r>
        <w:t>Пәнді оқытудың мақсаты:</w:t>
      </w:r>
    </w:p>
    <w:p>
      <w:pPr>
        <w:ind w:firstLine="567"/>
      </w:pPr>
      <w:r>
        <w:t>Пәннің мақсаты құрылыстар мен ғимараттарды, технологиялық құрал -жабдықтарды тұрғызу, құрылыстарды пайдалану барысындағы инженерлік-геодезиялық жұмыстардың теориясын, жалпы принциптерін, әдістерін және технологияларын зерттеу болып табылады.</w:t>
      </w:r>
    </w:p>
    <w:p>
      <w:pPr>
        <w:ind w:firstLine="567"/>
      </w:pPr>
      <w:r>
        <w:t>Цель изучения дисциплины:</w:t>
      </w:r>
    </w:p>
    <w:p>
      <w:pPr>
        <w:ind w:firstLine="567"/>
      </w:pPr>
      <w:r>
        <w:t>Целью дисциплины является изучение теории, общих принципов, методов и технологий инженерно-геодезических работ при изысканиях, проектировании, возведении и эксплуатации сооружений и технологического оборудования.</w:t>
      </w:r>
    </w:p>
    <w:p/>
    <w:p>
      <w:pPr>
        <w:ind w:firstLine="567"/>
      </w:pPr>
      <w:r>
        <w:t>Пәнді оқытудың міндеттері:</w:t>
      </w:r>
    </w:p>
    <w:p>
      <w:pPr>
        <w:ind w:firstLine="567"/>
      </w:pPr>
      <w:r>
        <w:t>- Қолданбалы геодезияның негізгі міндеттеріне, оңтайлы геодезиялық құрылыстардың схемалары мен бағдарламаларын ғылыми-техникалық негіздеу, сондай-ақ іздестіру, нақты жер бетіне шығару, негіздер мен құрылыстардың деформациясын тексеру және бақылау үшін геодезиялық жұмыстарды белгіленген дәлдікпен жүргізуді қамтамасыз ететін ең тиімді өлшеу әдістері мен құралдарын таңдау және әзірлеу жатады.</w:t>
      </w:r>
    </w:p>
    <w:p>
      <w:pPr>
        <w:ind w:firstLine="567"/>
      </w:pPr>
      <w:r>
        <w:t>Задачи изучения дисциплины:</w:t>
      </w:r>
    </w:p>
    <w:p>
      <w:pPr>
        <w:ind w:firstLine="567"/>
      </w:pPr>
      <w:r>
        <w:t>- К основным задачам прикладной геодезии относится научно-техническое обоснование схем и программ оптимальных геодезических построений, а также выбор и разработка наиболее эффективных методов и средств измерений, обеспечивающих проведение с заданной точностью геодезических работ для изысканий, выноса в натуру, выверки и контроле деформаций оснований и сооружений.</w:t>
      </w:r>
    </w:p>
    <w:permEnd w:id="1"/>
    <w:p/>
    <w:p>
      <w:pPr>
        <w:jc w:val="center"/>
      </w:pPr>
      <w:r>
        <w:rPr>
          <w:b w:val="1"/>
        </w:rPr>
        <w:t>1.3 Оқыту қортындысы</w:t>
      </w:r>
    </w:p>
    <w:p>
      <w:pPr>
        <w:jc w:val="center"/>
      </w:pPr>
      <w:r>
        <w:rPr>
          <w:b w:val="1"/>
        </w:rPr>
        <w:t>1.3 Результаты обучения</w:t>
      </w:r>
    </w:p>
    <w:p/>
    <w:p>
      <w:pPr>
        <w:ind w:firstLine="567"/>
      </w:pPr>
      <w:r>
        <w:t>Оқыту нәтижелері Дублиндік дескрипторлар негізінде білім берудің тиісті деңгейіндегі құзыреттер арқылы көрсетіледі.</w:t>
      </w:r>
    </w:p>
    <w:p>
      <w:pPr>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Қалыптасатын негізгі құзыреттер</w:t>
            </w:r>
          </w:p>
          <w:p>
            <w:pPr>
              <w:jc w:val="center"/>
            </w:pPr>
            <w:r>
              <w:t>Формируемые ключевые компетенции</w:t>
            </w:r>
          </w:p>
        </w:tc>
        <w:tc>
          <w:tcPr>
            <w:gridSpan w:val="2"/>
          </w:tcPr>
          <w:p>
            <w:pPr>
              <w:jc w:val="center"/>
            </w:pPr>
            <w:r>
              <w:t>Оқыту нәтижелері (түйінді құзыреттілік бірліктері)</w:t>
            </w:r>
          </w:p>
          <w:p>
            <w:pPr>
              <w:jc w:val="center"/>
            </w:pPr>
            <w:r>
              <w:t>Результаты обучения (единицы ключевых компетенций)</w:t>
            </w:r>
          </w:p>
        </w:tc>
      </w:tr>
      <w:tr>
        <w:trPr>
          <w:tblHeader w:val="1"/>
        </w:trPr>
        <w:tc>
          <w:tcPr>
            <w:vMerge w:val="continue"/>
          </w:tcPr>
          <w:p/>
        </w:tc>
        <w:tc>
          <w:tcPr>
            <w:tcW w:w="2015" w:type="pct"/>
          </w:tcPr>
          <w:p>
            <w:pPr>
              <w:jc w:val="center"/>
            </w:pPr>
            <w:r>
              <w:t>білім бағдарламасы</w:t>
            </w:r>
          </w:p>
          <w:p>
            <w:pPr>
              <w:jc w:val="center"/>
            </w:pPr>
            <w:r>
              <w:t>образовательной программы</w:t>
            </w:r>
          </w:p>
        </w:tc>
        <w:tc>
          <w:tcPr>
            <w:tcW w:w="1866" w:type="pct"/>
          </w:tcPr>
          <w:p>
            <w:pPr>
              <w:jc w:val="center"/>
            </w:pPr>
            <w:r>
              <w:t>пәндер</w:t>
            </w:r>
          </w:p>
          <w:p>
            <w:pPr>
              <w:jc w:val="center"/>
            </w:pPr>
            <w:r>
              <w:t>дисциплины</w:t>
            </w:r>
          </w:p>
        </w:tc>
      </w:tr>
      <w:tr>
        <w:tc>
          <w:tcPr>
            <w:vMerge w:val="restart"/>
          </w:tcPr>
          <w:p>
            <w:pPr>
              <w:jc w:val="center"/>
            </w:pPr>
            <w:r>
              <w:rPr>
                <w:sz w:val="20"/>
              </w:rPr>
              <w:t>КК4 - Картографиялық-геодезиялық өндірісті тиімді жүргізуді ескере отырып, инженерлік құрылыстарды іздестіру, жобалау, салу және пайдалану, жерге орналастыру және кадастрлық жұмыстар кезінде геодезиялық жұмыстарды орындау қабілеті</w:t>
            </w:r>
          </w:p>
          <w:p>
            <w:pPr>
              <w:jc w:val="center"/>
            </w:pPr>
            <w:r>
              <w:rPr>
                <w:sz w:val="20"/>
              </w:rPr>
              <w:t>КК4 - Способность выполнять геодезические  работы при изыскании, проектировании, строительстве и эксплуатации инженерных сооружений,  землеустроительных и кадастровых работах с учетом эффективного ведения картографо-геодезического  производства</w:t>
            </w:r>
          </w:p>
        </w:tc>
        <w:tc>
          <w:p>
            <w:r>
              <w:rPr>
                <w:sz w:val="20"/>
              </w:rPr>
              <w:t>РО9 - Заманауи геодезиялық жабдықтармен және құралдармен, арнайы бағдарламалық қамтамасыз етумен геодезиялық жұмыстарды істеу дағдысын меңгеру.</w:t>
            </w:r>
          </w:p>
          <w:p>
            <w:r>
              <w:rPr>
                <w:sz w:val="20"/>
              </w:rPr>
              <w:t>РО9 - Обладать навыками выполнения геодезических работ современным геодезическим оборудованием и инструментами, специализированным программным обеспечением.</w:t>
            </w:r>
          </w:p>
        </w:tc>
        <w:tc>
          <w:tcPr>
            <w:vMerge w:val="restart"/>
          </w:tcPr>
          <w:permStart w:id="1"/>
          <w:p>
            <w:pPr>
              <w:ind w:firstLine="567"/>
            </w:pPr>
            <w:r>
              <w:rPr>
                <w:sz w:val="20"/>
              </w:rPr>
              <w:t>- - инженерлік-геодезиялық жұмыстардың негізгі түрлерін өндірудің теориялық негіздері мен принциптері;
- геодезиядағы координаттар жүйесі және олардың өзара өзгерулері;
- ГЛОНАСС және GPS спутниктік жүйелерінің жұмыс істеу принципі және ерекшеліктері;
- құрылыстағы геодезиялық жұмыстар өндірісінің жобаларын құру әдістері.</w:t>
            </w:r>
          </w:p>
          <w:p>
            <w:pPr>
              <w:ind w:firstLine="567"/>
            </w:pPr>
            <w:r>
              <w:rPr>
                <w:sz w:val="20"/>
              </w:rPr>
              <w:t>- - жергілікті жердегі бұрыштарды, сызықтардың ұзындығын және биіктік өсімшесін геодезиялық өлшеуді жүргізу, геодезиялық негіздемені құру және жергілікті жердің топографиялық түсірілімдерін далалық және камералдық жұмыстарды орындау, геодезиялық өлшеулердің талап етілетін дәлдігін есептеуді орындау.
- далалық және камералдық топографиялық-геодезиялық жұмыстарды жүргізу әдістерін қолдануды;
- түсірілім геодезиялық негіздемені құру және электрондық тахеометрлермен топографиялық түсірулерді орындау әдістерін таңдау және қолдана білу;
- топографиялық-геодезиялық ақпаратты компьютерлік өңдеу әдістерін;
- құрылыстың әр түрлі кезеңдерінде инженерлік-геодезиялық жұмыстарды орындау әдістерін пайдалануы;
- геометриялық параметрлерді орындау дәлдігіне нормативтік және жобалық құжаттама талаптарына сүйене отырып геодезиялық жұмыстардың дәлдігін есептеу әдістемесін пайдалана білу.</w:t>
            </w:r>
          </w:p>
          <w:p>
            <w:pPr>
              <w:ind w:firstLine="567"/>
            </w:pPr>
            <w:r>
              <w:rPr>
                <w:sz w:val="20"/>
              </w:rPr>
              <w:t>- - Ақпараттық технологиялар көмегімен өз бетінше ізденістер жасау және практикалық қызметте жаңа білімдер мен біліктерді, соның ішінде қызмет саласымен тікелей байланысты емес жаңа білім салаларында пайдалану қабілеті;
- ақпаратты алудың, сақтаудың, өңдеудің негізгі әдістерін, тәсілдерін және құралдарын білу, ақпаратты басқару құралы ретінде компьютермен жұмыс істеу дағдысының болуы.</w:t>
            </w:r>
          </w:p>
          <w:p>
            <w:pPr>
              <w:ind w:firstLine="567"/>
            </w:pPr>
            <w:r>
              <w:rPr>
                <w:sz w:val="20"/>
              </w:rPr>
              <w:t>- Жаңа білім мен іскерлікті, соның ішінде қызмет саласымен тікелей байланысты емес жаңа салаларда, әлеуметтік және кәсіби құзыреттілікті дамыту үшін таным, оқыту және өзін-өзі бақылау әдістері мен құралдарын өз бетінше қолдану қабілеті.</w:t>
            </w:r>
          </w:p>
          <w:p>
            <w:pPr>
              <w:ind w:firstLine="567"/>
            </w:pPr>
            <w:r>
              <w:rPr>
                <w:sz w:val="20"/>
              </w:rPr>
              <w:t>- пландық желіні жиілету бойынша жұмыстарды орындау; инженерлік-техникалық міндеттерді шешу кезінде жұмыстар кешенін жүзеге асыру; Геодезиялық өлшеулерді жүзеге асыру және далалық құжаттаманы жүргізу;
құрылыс-монтаж жұмыстарына геодезиялық бақылауды жүзеге асыру; топографиялық-геодезиялық жұмыстарды орындау кезінде белгіленген нормалар мен ережелердің сақталуын қамтамасыз ету;
ғимараттарды тұрғызу кезінде жер бөлуді ресімдеу үшін геодезиялық материалдарды келісуге және дайындауға қатысу;
бастапқы деректерді дайындау және далалық материалдарды камералдық өңдеуді жүзеге асыру;
топографиялық-геодезиялық сипаттағы карталарды, пландарды, схемаларды, профильдерді және басқа да материалдарды жасау;
Геодезиялық аспаптар мен құралдарды тексеру және түзету;
Геодезиялық жұмыстарды жоспарлауға, ұйымдастыруға және жоюға қатысу; өндірістік құжаттама мен есептілікті ресімдеу.</w:t>
            </w:r>
          </w:p>
          <w:p/>
          <w:p>
            <w:pPr>
              <w:ind w:firstLine="567"/>
            </w:pPr>
            <w:r>
              <w:rPr>
                <w:sz w:val="20"/>
              </w:rPr>
              <w:t>- - теоретические основы и принципы производства основных видов инженерно-геодезических работ;
- системы координат в геодезии и их взаимные преобразования;
- принцип действия и особенности работы спутниковых систем ГЛОНАСС и GPS;
- методы создания проектов производства геодезических работ в строительстве.</w:t>
            </w:r>
          </w:p>
          <w:p>
            <w:pPr>
              <w:ind w:firstLine="567"/>
            </w:pPr>
            <w:r>
              <w:rPr>
                <w:sz w:val="20"/>
              </w:rPr>
              <w:t>- - проводить геодезические измерения углов, длин линий и превышений на местности, выполнять полевые и камеральные работы по созданию геодезического обоснования и топографическим съемкам местности, выполнять предрасчёт требуемой точности геодезических измерений.
владеть:
- методами проведения полевых и камеральных топографо-геодезических работ;
- методами создания съемочного геодезического обоснования и выполнения топографических съемок электронными тахеометрами;
- методами компьютерной обработки топографо-геодезической информации;
- методами выполнения инженерно-геодезических работ на различных этапах строительства;
- методикой расчета точности геодезических работ, исходя из требований нормативной и проектной документации к точности выполнения геометрических параметров.</w:t>
            </w:r>
          </w:p>
          <w:p>
            <w:pPr>
              <w:ind w:firstLine="567"/>
            </w:pPr>
            <w:r>
              <w:rPr>
                <w:sz w:val="20"/>
              </w:rPr>
              <w:t>- - Способность самостоятельно приобретать с помощью информационных технологий и использовать в практической деятельности новые знания и умения, в том числе в новых областях знаний, непосредственно не связанных со сферой деятельности;
- владение основными методами, способами и средствами получения, хранения, переработки информации, наличие навыков работы с компьютером как средством управления информацией.</w:t>
            </w:r>
          </w:p>
          <w:p>
            <w:pPr>
              <w:ind w:firstLine="567"/>
            </w:pPr>
            <w:r>
              <w:rPr>
                <w:sz w:val="20"/>
              </w:rPr>
              <w:t>- Способность самостоятельно применять методы и средства познания, обучения и самоконтроля для приобретения новых знаний и умений, в том числе в новых областях, непосредственно не связанных со сферой деятельности, развития социальных и профессиональных компетенций.</w:t>
            </w:r>
          </w:p>
          <w:p>
            <w:pPr>
              <w:ind w:firstLine="567"/>
            </w:pPr>
            <w:r>
              <w:rPr>
                <w:sz w:val="20"/>
              </w:rPr>
              <w:t>- выполнение работ по сгущению плановой сети;
осуществление комплекса работ при решении инженерно-технических задач;
осуществление геодезических измерений и ведение полевой документации;
осуществление геодезического контроля над строительно-монтажными работами;
обеспечение соблюдения установленных норм и правил при выполнении топографо-геодезических работ;
участие в согласовании и подготовке геодезических материалов для оформления земельных отводов при возведении сооружений;
подготовка исходных данных и осуществление камеральной обработки полевых материалов;
составление карт, планов, схем, профилей и других материалов топографо-геодезического характера;
выполнение проверки и юстировки геодезических приборов и инструментов;
участие в планировании, организации и ликвидации геодезических работ;
оформление производственной документации и отчетности.</w:t>
            </w:r>
          </w:p>
          <w:permEnd w:id="1"/>
        </w:tc>
      </w:tr>
      <w:tr>
        <w:tc>
          <w:tcPr>
            <w:vMerge w:val="restart"/>
          </w:tcPr>
          <w:p>
            <w:pPr>
              <w:jc w:val="center"/>
            </w:pPr>
            <w:r>
              <w:rPr>
                <w:sz w:val="20"/>
              </w:rPr>
              <w:t>КК6 - Әртүрлі әдістермен тірек геодезиялық, нивелирлік, гравиметриялық торларды мен арнайы мақсаттағы торларды құру, дамыту және қайта құру кезінде геодезиялық жұмыстарды орындау қабілеті</w:t>
            </w:r>
          </w:p>
          <w:p>
            <w:pPr>
              <w:jc w:val="center"/>
            </w:pPr>
            <w:r>
              <w:rPr>
                <w:sz w:val="20"/>
              </w:rPr>
              <w:t>КК6 - Способность выполнять геодезические работы по созданию, развитию и реконструкции опорных геодезических, нивелирных, гравиметрических сетей и сетей специального назначения различными методами</w:t>
            </w:r>
          </w:p>
        </w:tc>
        <w:tc>
          <w:p>
            <w:r>
              <w:rPr>
                <w:sz w:val="20"/>
              </w:rPr>
              <w:t>РО12 - Экономика объектілерінің құрылысын және қызмет көрсетуін қамтамасыз ету үшін геодезиялық пландық-биіктік негіздемені құруды  істей білу</w:t>
            </w:r>
          </w:p>
          <w:p>
            <w:r>
              <w:rPr>
                <w:sz w:val="20"/>
              </w:rPr>
              <w:t>РО12 - Уметь создавать геодезическое планово-высотное обоснование для обеспечения строительства и обслуживания объектов экономики</w:t>
            </w:r>
          </w:p>
        </w:tc>
        <w:tc>
          <w:tcPr>
            <w:vMerge w:val="continue"/>
          </w:tcPr>
          <w:p/>
        </w:tc>
      </w:tr>
      <w:tr>
        <w:tc>
          <w:tcPr>
            <w:vMerge w:val="continue"/>
          </w:tcPr>
          <w:p/>
        </w:tc>
        <w:tc>
          <w:p>
            <w:r>
              <w:rPr>
                <w:sz w:val="20"/>
              </w:rPr>
              <w:t>РО13 - Ақпаратты талдау, негізделген пікір айту және әртүрлі геодезиялық өлшеулерді жүргізу тәсілдері және оларды қолдану шарттары туралы негізделген қорытынды жасау</w:t>
            </w:r>
          </w:p>
          <w:p>
            <w:r>
              <w:rPr>
                <w:sz w:val="20"/>
              </w:rPr>
              <w:t>РО13 - Анализировать информацию, высказывать обоснованные суждения и делать обоснованные выводы о способах производства различных геодезических измерений и условиях их применения.</w:t>
            </w:r>
          </w:p>
        </w:tc>
        <w:tc>
          <w:tcPr>
            <w:vMerge w:val="continue"/>
          </w:tcPr>
          <w:p/>
        </w:tc>
      </w:tr>
    </w:tbl>
    <w:p/>
    <w:p>
      <w:pPr>
        <w:jc w:val="center"/>
      </w:pPr>
      <w:r>
        <w:rPr>
          <w:b w:val="1"/>
        </w:rPr>
        <w:t>1.4 Пәнді игеруде қолданылатын білім беру технологиялары</w:t>
      </w:r>
    </w:p>
    <w:p>
      <w:pPr>
        <w:jc w:val="center"/>
      </w:pPr>
      <w:r>
        <w:rPr>
          <w:b w:val="1"/>
        </w:rPr>
        <w:t>1.4 Образовательные технологии, применяемые при освоении дисциплины</w:t>
      </w:r>
    </w:p>
    <w:p/>
    <w:p>
      <w:pPr>
        <w:jc w:val="center"/>
      </w:pPr>
      <w:r>
        <w:rPr>
          <w:b w:val="1"/>
        </w:rPr>
        <w:t>1.4.1 Негізгі білім беру технологиялары</w:t>
      </w:r>
    </w:p>
    <w:p>
      <w:pPr>
        <w:jc w:val="center"/>
      </w:pPr>
      <w:r>
        <w:rPr>
          <w:b w:val="1"/>
        </w:rPr>
        <w:t>1.4.1 Основные образовательные технологии</w:t>
      </w:r>
    </w:p>
    <w:p/>
    <w:p>
      <w:pPr>
        <w:ind w:firstLine="567"/>
      </w:pPr>
      <w:r>
        <w:t>Оқу сабақтарын өткізу кезінде мынадай білім беру технологияларын пайдалану көзделеді</w:t>
      </w:r>
    </w:p>
    <w:permStart w:id="1"/>
    <w:p/>
    <w:permEnd w:id="1"/>
    <w:p>
      <w:pPr>
        <w:ind w:firstLine="567"/>
      </w:pPr>
      <w:r>
        <w:t>При проведении учебных занятий предусматривается использование следующих образовательных технологий:</w:t>
      </w:r>
    </w:p>
    <w:permStart w:id="1"/>
    <w:p/>
    <w:permEnd w:id="1"/>
    <w:p/>
    <w:p>
      <w:pPr>
        <w:jc w:val="center"/>
      </w:pPr>
      <w:r>
        <w:rPr>
          <w:b w:val="1"/>
        </w:rPr>
        <w:t>1.4.2 Бейімделген білім беру технологиялары (инклюзивті оқыту)</w:t>
      </w:r>
    </w:p>
    <w:p>
      <w:pPr>
        <w:jc w:val="center"/>
      </w:pPr>
      <w:r>
        <w:rPr>
          <w:b w:val="1"/>
        </w:rPr>
        <w:t>1.4.2 Адаптивные образовательные технологии (инклюзивное обучение)</w:t>
      </w:r>
    </w:p>
    <w:p/>
    <w:p>
      <w:pPr>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ermStart w:id="1"/>
    <w:p/>
    <w:permEnd w:id="1"/>
    <w:p>
      <w:pPr>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ermStart w:id="1"/>
    <w:p/>
    <w:permEnd w:id="1"/>
    <w:p/>
    <w:p>
      <w:pPr>
        <w:jc w:val="center"/>
      </w:pPr>
      <w:r>
        <w:rPr>
          <w:b w:val="1"/>
        </w:rPr>
        <w:t>1.5 Пререквизиттер</w:t>
      </w:r>
    </w:p>
    <w:p>
      <w:pPr>
        <w:jc w:val="center"/>
      </w:pPr>
      <w:r>
        <w:rPr>
          <w:b w:val="1"/>
        </w:rPr>
        <w:t>1.5 Пререквизиты</w:t>
      </w:r>
    </w:p>
    <w:p/>
    <w:permStart w:id="1"/>
    <w:p>
      <w:pPr>
        <w:ind w:firstLine="567"/>
      </w:pPr>
      <w:r>
        <w:t>- Инженерлік геодезия / Инженерная геодезия</w:t>
      </w:r>
    </w:p>
    <w:permEnd w:id="1"/>
    <w:p/>
    <w:p>
      <w:pPr>
        <w:jc w:val="center"/>
      </w:pPr>
      <w:r>
        <w:rPr>
          <w:b w:val="1"/>
        </w:rPr>
        <w:t>1.6 Постреквизиттер</w:t>
      </w:r>
    </w:p>
    <w:p>
      <w:pPr>
        <w:jc w:val="center"/>
      </w:pPr>
      <w:r>
        <w:rPr>
          <w:b w:val="1"/>
        </w:rPr>
        <w:t>1.6 Постреквизиты</w:t>
      </w:r>
    </w:p>
    <w:p/>
    <w:permStart w:id="1"/>
    <w:p>
      <w:pPr>
        <w:ind w:firstLine="567"/>
      </w:pPr>
      <w:r>
        <w:t>- Шахта және кеніштердің өнеркәсептік алаңдарындағы геодзиялық жұмыстар / Геодезические работы на промышленных площадках шахт и карьеров</w:t>
      </w:r>
    </w:p>
    <w:p>
      <w:pPr>
        <w:ind w:firstLine="567"/>
      </w:pPr>
      <w:r>
        <w:t>- Инженерлік құрылыстар деформацияларын бақылау / Наблюдения за деформациями инженерных сооружений</w:t>
      </w:r>
    </w:p>
    <w:p>
      <w:pPr>
        <w:ind w:firstLine="567"/>
      </w:pPr>
      <w:r>
        <w:t>- Құрылыс өндірісінің технологиясы / Технология строительного производства</w:t>
      </w:r>
    </w:p>
    <w:permEnd w:id="1"/>
    <w:p/>
    <w:p>
      <w:pPr>
        <w:jc w:val="center"/>
      </w:pPr>
      <w:r>
        <w:rPr>
          <w:b w:val="1"/>
        </w:rPr>
        <w:t>1.7 Пәннің еңбек сыйымдылығы</w:t>
      </w:r>
    </w:p>
    <w:p>
      <w:pPr>
        <w:jc w:val="center"/>
      </w:pPr>
      <w:r>
        <w:rPr>
          <w:b w:val="1"/>
        </w:rPr>
        <w:t>1.7 Трудоемкость дисциплины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Жұмыс түрлері / Виды работ</w:t>
            </w:r>
          </w:p>
        </w:tc>
        <w:tc>
          <w:tcPr>
            <w:tcW w:type="pct" w:w="1500"/>
          </w:tcPr>
          <w:p>
            <w:pPr>
              <w:jc w:val="center"/>
            </w:pPr>
            <w:r>
              <w:t>сағат / часы</w:t>
            </w:r>
          </w:p>
        </w:tc>
      </w:tr>
      <w:tr>
        <w:tc>
          <w:p>
            <w:r>
              <w:t>Дәрістер / Лекции</w:t>
            </w:r>
          </w:p>
        </w:tc>
        <w:tc>
          <w:p>
            <w:pPr>
              <w:jc w:val="center"/>
            </w:pPr>
            <w:r>
              <w:t>15</w:t>
            </w:r>
          </w:p>
        </w:tc>
      </w:tr>
      <w:tr>
        <w:tc>
          <w:p>
            <w:r>
              <w:t>Лабораториялық жұмыстар / Лабораторные работы</w:t>
            </w:r>
          </w:p>
        </w:tc>
        <w:tc>
          <w:p>
            <w:pPr>
              <w:jc w:val="center"/>
            </w:pPr>
            <w:r>
              <w:t>30</w:t>
            </w:r>
          </w:p>
        </w:tc>
      </w:tr>
      <w:tr>
        <w:tc>
          <w:p>
            <w:r>
              <w:t>СӨЖО / СРОП</w:t>
            </w:r>
          </w:p>
        </w:tc>
        <w:tc>
          <w:p>
            <w:pPr>
              <w:jc w:val="center"/>
            </w:pPr>
            <w:r>
              <w:t>30</w:t>
            </w:r>
          </w:p>
        </w:tc>
      </w:tr>
      <w:tr>
        <w:tc>
          <w:p>
            <w:r>
              <w:t>СӨЖ / СРО</w:t>
            </w:r>
          </w:p>
        </w:tc>
        <w:tc>
          <w:p>
            <w:pPr>
              <w:jc w:val="center"/>
            </w:pPr>
            <w:r>
              <w:t>75</w:t>
            </w:r>
          </w:p>
        </w:tc>
      </w:tr>
      <w:tr>
        <w:tc>
          <w:p>
            <w:pPr>
              <w:jc w:val="left"/>
            </w:pPr>
            <w:r>
              <w:t>Қорытынды бақылауды жүргізу нысаны /</w:t>
              <w:br/>
              <w:t>Форма проведения итогового контроля</w:t>
            </w:r>
          </w:p>
        </w:tc>
        <w:tc>
          <w:p>
            <w:pPr>
              <w:jc w:val="center"/>
            </w:pPr>
            <w:r>
              <w:t>емтихан / экзамен</w:t>
            </w:r>
          </w:p>
        </w:tc>
      </w:tr>
    </w:tbl>
    <w:p/>
    <w:p>
      <w:pPr>
        <w:jc w:val="center"/>
      </w:pPr>
      <w:r>
        <w:rPr>
          <w:b w:val="1"/>
        </w:rPr>
        <w:t>2 ПӘННІҢ МАЗМҰНЫ</w:t>
      </w:r>
    </w:p>
    <w:p>
      <w:pPr>
        <w:jc w:val="center"/>
      </w:pPr>
      <w:r>
        <w:rPr>
          <w:b w:val="1"/>
        </w:rPr>
        <w:t>2 СОДЕРЖАНИЕ ДИСЦИПЛИНЫ</w:t>
      </w:r>
    </w:p>
    <w:p/>
    <w:p>
      <w:pPr>
        <w:jc w:val="center"/>
      </w:pPr>
      <w:r>
        <w:rPr>
          <w:b w:val="1"/>
        </w:rPr>
        <w:t>2.1 Тақырыптық жоспар</w:t>
      </w:r>
    </w:p>
    <w:p>
      <w:pPr>
        <w:jc w:val="center"/>
      </w:pPr>
      <w:r>
        <w:rPr>
          <w:b w:val="1"/>
        </w:rPr>
        <w:t>2.1 Тематический план</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Тақырыптың атауы және мазмұны</w:t>
            </w:r>
          </w:p>
          <w:p>
            <w:pPr>
              <w:jc w:val="center"/>
            </w:pPr>
            <w:r>
              <w:t>Наименование темы и ее содержание</w:t>
            </w:r>
          </w:p>
        </w:tc>
        <w:tc>
          <w:tcPr>
            <w:tcW w:w="818" w:type="pct"/>
          </w:tcPr>
          <w:p>
            <w:pPr>
              <w:jc w:val="center"/>
            </w:pPr>
            <w:r>
              <w:t>Еңбек сыйымдылығы сағат</w:t>
            </w:r>
          </w:p>
          <w:p>
            <w:pPr>
              <w:jc w:val="center"/>
            </w:pPr>
            <w:r>
              <w:t>Трудоемкость в часах</w:t>
            </w:r>
          </w:p>
        </w:tc>
        <w:tc>
          <w:tcPr>
            <w:tcW w:w="653" w:type="pct"/>
          </w:tcPr>
          <w:p>
            <w:pPr>
              <w:jc w:val="center"/>
            </w:pPr>
            <w:r>
              <w:t>Әдебиетке сілтеме</w:t>
            </w:r>
          </w:p>
          <w:p>
            <w:pPr>
              <w:jc w:val="center"/>
            </w:pPr>
            <w:r>
              <w:t>Ссылка на литературу</w:t>
            </w:r>
          </w:p>
        </w:tc>
      </w:tr>
      <w:tr>
        <w:tc>
          <w:tcPr>
            <w:gridSpan w:val="4"/>
          </w:tcPr>
          <w:p>
            <w:pPr>
              <w:jc w:val="center"/>
            </w:pPr>
            <w:r>
              <w:rPr>
                <w:b w:val="1"/>
              </w:rPr>
              <w:t>Дәрістік сабақтар / Лекционные занятия</w:t>
            </w:r>
          </w:p>
        </w:tc>
      </w:tr>
      <w:permStart w:id="1"/>
      <w:tr>
        <w:tc>
          <w:p>
            <w:pPr>
              <w:jc w:val="center"/>
            </w:pPr>
            <w:r>
              <w:t>1</w:t>
            </w:r>
          </w:p>
        </w:tc>
        <w:tc>
          <w:p>
            <w:r>
              <w:t>1 тақырып</w:t>
            </w:r>
          </w:p>
          <w:p>
            <w:r>
              <w:t>Тема 1</w:t>
            </w:r>
          </w:p>
        </w:tc>
        <w:tc>
          <w:p>
            <w:pPr>
              <w:jc w:val="center"/>
            </w:pPr>
            <w:r>
              <w:t>1</w:t>
            </w:r>
          </w:p>
        </w:tc>
        <w:tc>
          <w:p>
            <w:pPr>
              <w:jc w:val="center"/>
            </w:pPr>
            <w:r>
              <w:t>1</w:t>
            </w:r>
          </w:p>
        </w:tc>
      </w:tr>
      <w:permEnd w:id="1"/>
      <w:tr>
        <w:tc>
          <w:tcPr>
            <w:gridSpan w:val="2"/>
          </w:tcPr>
          <w:p>
            <w:r>
              <w:rPr>
                <w:b w:val="1"/>
              </w:rPr>
              <w:t>БАРЛЫҒЫ / ИТОГО</w:t>
            </w:r>
          </w:p>
        </w:tc>
        <w:tc>
          <w:p>
            <w:pPr>
              <w:jc w:val="center"/>
            </w:pPr>
            <w:permStart w:id="1"/>
            <w:r>
              <w:rPr>
                <w:b w:val="1"/>
              </w:rPr>
              <w:t>0</w:t>
            </w:r>
            <w:permEnd w:id="1"/>
          </w:p>
        </w:tc>
        <w:tc>
          <w:p/>
        </w:tc>
      </w:tr>
      <w:tr>
        <w:tc>
          <w:tcPr>
            <w:gridSpan w:val="4"/>
          </w:tcPr>
          <w:p>
            <w:pPr>
              <w:jc w:val="center"/>
            </w:pPr>
            <w:r>
              <w:rPr>
                <w:b w:val="1"/>
              </w:rPr>
              <w:t>Зертханалық сабақтар / Лабораторные занятия</w:t>
            </w:r>
          </w:p>
        </w:tc>
      </w:tr>
      <w:permStart w:id="1"/>
      <w:tr>
        <w:tc>
          <w:p>
            <w:pPr>
              <w:jc w:val="center"/>
            </w:pPr>
            <w:r>
              <w:t>1</w:t>
            </w:r>
          </w:p>
        </w:tc>
        <w:tc>
          <w:p>
            <w:r>
              <w:t>1 тақырып</w:t>
            </w:r>
          </w:p>
          <w:p>
            <w:r>
              <w:t>Тема 1</w:t>
            </w:r>
          </w:p>
        </w:tc>
        <w:tc>
          <w:p>
            <w:pPr>
              <w:jc w:val="center"/>
            </w:pPr>
            <w:r>
              <w:t>1</w:t>
            </w:r>
          </w:p>
        </w:tc>
        <w:tc>
          <w:p>
            <w:pPr>
              <w:jc w:val="center"/>
            </w:pPr>
            <w:r>
              <w:t>1</w:t>
            </w:r>
          </w:p>
        </w:tc>
      </w:tr>
      <w:permEnd w:id="1"/>
      <w:tr>
        <w:tc>
          <w:tcPr>
            <w:gridSpan w:val="2"/>
          </w:tcPr>
          <w:p>
            <w:r>
              <w:rPr>
                <w:b w:val="1"/>
              </w:rPr>
              <w:t>БАРЛЫҒЫ / ИТОГО</w:t>
            </w:r>
          </w:p>
        </w:tc>
        <w:tc>
          <w:p>
            <w:pPr>
              <w:jc w:val="center"/>
            </w:pPr>
            <w:permStart w:id="1"/>
            <w:r>
              <w:rPr>
                <w:b w:val="1"/>
              </w:rPr>
              <w:t>0</w:t>
            </w:r>
            <w:permEnd w:id="1"/>
          </w:p>
        </w:tc>
        <w:tc>
          <w:p/>
        </w:tc>
      </w:tr>
    </w:tbl>
    <w:p/>
    <w:p>
      <w:pPr>
        <w:jc w:val="center"/>
      </w:pPr>
      <w:r>
        <w:rPr>
          <w:b w:val="1"/>
        </w:rPr>
        <w:t>2.2 Тапсырманы өздік жұмыс үшін оқыту (СӨЖ)</w:t>
      </w:r>
    </w:p>
    <w:p>
      <w:pPr>
        <w:jc w:val="center"/>
      </w:pPr>
      <w:r>
        <w:rPr>
          <w:b w:val="1"/>
        </w:rPr>
        <w:t>2.2 Задания для самостоятельной работы обучающегося (СРО)</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Тақырып</w:t>
            </w:r>
          </w:p>
          <w:p>
            <w:pPr>
              <w:jc w:val="center"/>
            </w:pPr>
            <w:r>
              <w:t>Тема</w:t>
            </w:r>
          </w:p>
        </w:tc>
        <w:tc>
          <w:tcPr>
            <w:tcW w:w="1140" w:type="pct"/>
          </w:tcPr>
          <w:p>
            <w:pPr>
              <w:jc w:val="center"/>
            </w:pPr>
            <w:r>
              <w:t>Тапсырманың мазмұны</w:t>
            </w:r>
          </w:p>
          <w:p>
            <w:pPr>
              <w:jc w:val="center"/>
            </w:pPr>
            <w:r>
              <w:t>Содержание задания</w:t>
            </w:r>
          </w:p>
        </w:tc>
        <w:tc>
          <w:tcPr>
            <w:tcW w:w="620" w:type="pct"/>
          </w:tcPr>
          <w:p>
            <w:pPr>
              <w:jc w:val="center"/>
            </w:pPr>
            <w:r>
              <w:t>Бақылау түрі</w:t>
            </w:r>
          </w:p>
          <w:p>
            <w:pPr>
              <w:jc w:val="center"/>
            </w:pPr>
            <w:r>
              <w:t>Форма контроля</w:t>
            </w:r>
          </w:p>
        </w:tc>
        <w:tc>
          <w:tcPr>
            <w:tcW w:w="723" w:type="pct"/>
          </w:tcPr>
          <w:p>
            <w:pPr>
              <w:jc w:val="center"/>
            </w:pPr>
            <w:r>
              <w:t>Тапсыру мерзімі, апта</w:t>
            </w:r>
          </w:p>
          <w:p>
            <w:pPr>
              <w:jc w:val="center"/>
            </w:pPr>
            <w:r>
              <w:t>Срок сдачи, неделя</w:t>
            </w:r>
          </w:p>
        </w:tc>
        <w:tc>
          <w:tcPr>
            <w:tcW w:w="822" w:type="pct"/>
          </w:tcPr>
          <w:p>
            <w:pPr>
              <w:jc w:val="center"/>
            </w:pPr>
            <w:r>
              <w:t>Еңбек сыйымдылығы сағат</w:t>
            </w:r>
          </w:p>
          <w:p>
            <w:pPr>
              <w:jc w:val="center"/>
            </w:pPr>
            <w:r>
              <w:t>Трудоемкость в часах</w:t>
            </w:r>
          </w:p>
        </w:tc>
        <w:tc>
          <w:tcPr>
            <w:tcW w:w="669" w:type="pct"/>
          </w:tcPr>
          <w:p>
            <w:pPr>
              <w:jc w:val="center"/>
            </w:pPr>
            <w:r>
              <w:t>Әдебиетке сілтеме</w:t>
            </w:r>
          </w:p>
          <w:p>
            <w:pPr>
              <w:jc w:val="center"/>
            </w:pPr>
            <w:r>
              <w:t>Ссылка на литературу</w:t>
            </w:r>
          </w:p>
        </w:tc>
      </w:tr>
      <w:permStart w:id="1"/>
      <w:tr>
        <w:tc>
          <w:p/>
        </w:tc>
        <w:tc>
          <w:p/>
        </w:tc>
        <w:tc>
          <w:p>
            <w:pPr>
              <w:jc w:val="center"/>
            </w:pPr>
          </w:p>
        </w:tc>
        <w:tc>
          <w:p>
            <w:pPr>
              <w:jc w:val="center"/>
            </w:pPr>
          </w:p>
        </w:tc>
        <w:tc>
          <w:p>
            <w:pPr>
              <w:jc w:val="center"/>
            </w:pPr>
          </w:p>
        </w:tc>
      </w:tr>
      <w:permEnd w:id="1"/>
    </w:tbl>
    <w:p/>
    <w:p>
      <w:pPr>
        <w:jc w:val="center"/>
      </w:pPr>
      <w:r>
        <w:rPr>
          <w:b w:val="1"/>
        </w:rPr>
        <w:t>2.3 Пән бойынша тапсырмаларды тапсыру кестесі</w:t>
      </w:r>
    </w:p>
    <w:p>
      <w:pPr>
        <w:jc w:val="center"/>
      </w:pPr>
      <w:r>
        <w:rPr>
          <w:b w:val="1"/>
        </w:rPr>
        <w:t>2.3 График сдачи заданий по дисциплине</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250"/>
            <w:vMerge w:val="restart"/>
          </w:tcPr>
          <w:p>
            <w:pPr>
              <w:jc w:val="center"/>
            </w:pPr>
            <w:r>
              <w:t>Тапсырма түрі</w:t>
            </w:r>
          </w:p>
          <w:p>
            <w:pPr>
              <w:jc w:val="center"/>
            </w:pPr>
            <w:r>
              <w:t>Вид задания</w:t>
            </w:r>
          </w:p>
        </w:tc>
        <w:tc>
          <w:tcPr>
            <w:gridSpan w:val="15"/>
          </w:tcPr>
          <w:p>
            <w:pPr>
              <w:jc w:val="center"/>
            </w:pPr>
            <w:r>
              <w:t>Академиялық оқу кезеңі, апта</w:t>
            </w:r>
          </w:p>
          <w:p>
            <w:pPr>
              <w:jc w:val="center"/>
            </w:pPr>
            <w:r>
              <w:t>Академический период обучения, неделя</w:t>
            </w:r>
          </w:p>
        </w:tc>
      </w:tr>
      <w:tr>
        <w:trPr>
          <w:tblHeader w:val="1"/>
        </w:trPr>
        <w:tc>
          <w:tcPr>
            <w:vMerge w:val="continue"/>
          </w:tcPr>
          <w:p/>
        </w:tc>
        <w:tc>
          <w:tcPr>
            <w:tcW w:type="pct" w:w="250"/>
          </w:tcPr>
          <w:p>
            <w:pPr>
              <w:jc w:val="center"/>
            </w:pPr>
            <w:r>
              <w:t>1</w:t>
            </w:r>
          </w:p>
        </w:tc>
        <w:tc>
          <w:tcPr>
            <w:tcW w:type="pct" w:w="250"/>
          </w:tcPr>
          <w:p>
            <w:pPr>
              <w:jc w:val="center"/>
            </w:pPr>
            <w:r>
              <w:t>2</w:t>
            </w:r>
          </w:p>
        </w:tc>
        <w:tc>
          <w:tcPr>
            <w:tcW w:type="pct" w:w="250"/>
          </w:tcPr>
          <w:p>
            <w:pPr>
              <w:jc w:val="center"/>
            </w:pPr>
            <w:r>
              <w:t>3</w:t>
            </w:r>
          </w:p>
        </w:tc>
        <w:tc>
          <w:tcPr>
            <w:tcW w:type="pct" w:w="250"/>
          </w:tcPr>
          <w:p>
            <w:pPr>
              <w:jc w:val="center"/>
            </w:pPr>
            <w:r>
              <w:t>4</w:t>
            </w:r>
          </w:p>
        </w:tc>
        <w:tc>
          <w:tcPr>
            <w:tcW w:type="pct" w:w="250"/>
          </w:tcPr>
          <w:p>
            <w:pPr>
              <w:jc w:val="center"/>
            </w:pPr>
            <w:r>
              <w:t>5</w:t>
            </w:r>
          </w:p>
        </w:tc>
        <w:tc>
          <w:tcPr>
            <w:tcW w:type="pct" w:w="250"/>
          </w:tcPr>
          <w:p>
            <w:pPr>
              <w:jc w:val="center"/>
            </w:pPr>
            <w:r>
              <w:t>6</w:t>
            </w:r>
          </w:p>
        </w:tc>
        <w:tc>
          <w:tcPr>
            <w:tcW w:type="pct" w:w="250"/>
          </w:tcPr>
          <w:p>
            <w:pPr>
              <w:jc w:val="center"/>
            </w:pPr>
            <w:r>
              <w:t>7</w:t>
            </w:r>
          </w:p>
        </w:tc>
        <w:tc>
          <w:tcPr>
            <w:tcW w:type="pct" w:w="250"/>
          </w:tcPr>
          <w:p>
            <w:pPr>
              <w:jc w:val="center"/>
            </w:pPr>
            <w:r>
              <w:t>8</w:t>
            </w:r>
          </w:p>
        </w:tc>
        <w:tc>
          <w:tcPr>
            <w:tcW w:type="pct" w:w="250"/>
          </w:tcPr>
          <w:p>
            <w:pPr>
              <w:jc w:val="center"/>
            </w:pPr>
            <w:r>
              <w:t>9</w:t>
            </w:r>
          </w:p>
        </w:tc>
        <w:tc>
          <w:tcPr>
            <w:tcW w:type="pct" w:w="250"/>
          </w:tcPr>
          <w:p>
            <w:pPr>
              <w:jc w:val="center"/>
            </w:pPr>
            <w:r>
              <w:t>10</w:t>
            </w:r>
          </w:p>
        </w:tc>
        <w:tc>
          <w:tcPr>
            <w:tcW w:type="pct" w:w="250"/>
          </w:tcPr>
          <w:p>
            <w:pPr>
              <w:jc w:val="center"/>
            </w:pPr>
            <w:r>
              <w:t>11</w:t>
            </w:r>
          </w:p>
        </w:tc>
        <w:tc>
          <w:tcPr>
            <w:tcW w:type="pct" w:w="250"/>
          </w:tcPr>
          <w:p>
            <w:pPr>
              <w:jc w:val="center"/>
            </w:pPr>
            <w:r>
              <w:t>12</w:t>
            </w:r>
          </w:p>
        </w:tc>
        <w:tc>
          <w:tcPr>
            <w:tcW w:type="pct" w:w="250"/>
          </w:tcPr>
          <w:p>
            <w:pPr>
              <w:jc w:val="center"/>
            </w:pPr>
            <w:r>
              <w:t>13</w:t>
            </w:r>
          </w:p>
        </w:tc>
        <w:tc>
          <w:tcPr>
            <w:tcW w:type="pct" w:w="250"/>
          </w:tcPr>
          <w:p>
            <w:pPr>
              <w:jc w:val="center"/>
            </w:pPr>
            <w:r>
              <w:t>14</w:t>
            </w:r>
          </w:p>
        </w:tc>
        <w:tc>
          <w:tcPr>
            <w:tcW w:type="pct" w:w="250"/>
          </w:tcPr>
          <w:p>
            <w:pPr>
              <w:jc w:val="center"/>
            </w:pPr>
            <w:r>
              <w:t>15</w:t>
            </w:r>
          </w:p>
        </w:tc>
      </w:tr>
      <w:tr>
        <w:tc>
          <w:tcPr>
            <w:gridSpan w:val="16"/>
          </w:tcPr>
          <w:p>
            <w:pPr>
              <w:jc w:val="center"/>
            </w:pPr>
            <w:r>
              <w:t>Білімі /Знание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Түсіну / Понимание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Пайдалану  / Применение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Талдау / Анализ</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bl>
    <w:p/>
    <w:p>
      <w:pPr>
        <w:jc w:val="center"/>
      </w:pPr>
      <w:r>
        <w:rPr>
          <w:b w:val="1"/>
        </w:rPr>
        <w:t>3 БІЛІМ АЛУШЫНЫҢ БІЛІМІН БАҒАЛАУ</w:t>
      </w:r>
    </w:p>
    <w:p>
      <w:pPr>
        <w:jc w:val="center"/>
      </w:pPr>
      <w:r>
        <w:rPr>
          <w:b w:val="1"/>
        </w:rPr>
        <w:t>3 ОЦЕНКА ЗНАНИЙ ОБУЧАЮЩЕГОСЯ</w:t>
      </w:r>
    </w:p>
    <w:p/>
    <w:p>
      <w:pPr>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pPr>
        <w:ind w:firstLine="567"/>
      </w:pPr>
      <w:r>
        <w:t>Пән бойынша білім алушының білімін қорытынды бағалау 100 баллдық жүйе бойынша жүзеге асырылады және:</w:t>
      </w:r>
    </w:p>
    <w:p>
      <w:pPr>
        <w:ind w:firstLine="567"/>
      </w:pPr>
      <w:r>
        <w:t>- Емтиханда алынған нәтиженің 40%;</w:t>
      </w:r>
    </w:p>
    <w:p>
      <w:pPr>
        <w:ind w:firstLine="567"/>
      </w:pPr>
      <w:r>
        <w:t>- Ағымдағы үлгерімнің 60% - ы.</w:t>
      </w:r>
    </w:p>
    <w:p>
      <w:pPr>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pPr>
        <w:ind w:firstLine="567"/>
      </w:pPr>
      <w:r>
        <w:t>Итоговая оценка знаний обучающего по дисциплине осуществляется по 100 балльной системе и включает:</w:t>
      </w:r>
    </w:p>
    <w:p>
      <w:pPr>
        <w:ind w:firstLine="567"/>
      </w:pPr>
      <w:r>
        <w:t>- 40% результата, полученного на экзамене;</w:t>
      </w:r>
    </w:p>
    <w:p>
      <w:pPr>
        <w:ind w:firstLine="567"/>
      </w:pPr>
      <w:r>
        <w:t>- 60% результатов текущей успеваемости.</w:t>
      </w:r>
    </w:p>
    <w:p/>
    <w:p>
      <w:pPr>
        <w:ind w:firstLine="567"/>
      </w:pPr>
      <w:r>
        <w:t>Қорытынды бағаны есептеу формуласы</w:t>
      </w:r>
    </w:p>
    <w:p>
      <w:pPr>
        <w:ind w:firstLine="567"/>
      </w:pPr>
      <w:r>
        <w:t>Формула подсчета итоговой оценки:</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мұндағы, Р1, Р2-тиісінше бірінші, екінші рейтингті бағалаудың сандық эквиваленттері;</w:t>
      </w:r>
    </w:p>
    <w:p>
      <w:pPr>
        <w:ind w:firstLine="567"/>
      </w:pPr>
      <w:r>
        <w:t>Э – емтихандағы бағаның сандық баламасы.</w:t>
      </w:r>
    </w:p>
    <w:p>
      <w:pPr>
        <w:ind w:firstLine="567"/>
      </w:pPr>
      <w:r>
        <w:t>где, 	 Р1, Р2 – цифровые эквиваленты оценок первого, второго рейтингов соответственно; Э – цифровой эквивалент оценки на экзамене.</w:t>
      </w:r>
    </w:p>
    <w:p/>
    <w:p>
      <w:pPr>
        <w:ind w:firstLine="567"/>
      </w:pPr>
      <w:r>
        <w:t>Қортынды әріптік бағасы және оның балдық сандық эквиваленті:</w:t>
      </w:r>
    </w:p>
    <w:p>
      <w:pPr>
        <w:ind w:firstLine="567"/>
      </w:pPr>
      <w:r>
        <w:t>Итоговая буквенная оценка и ее цифровой эквивалент в баллах:</w:t>
      </w:r>
    </w:p>
    <w:p/>
    <w:p>
      <w:pPr>
        <w:ind w:firstLine="567"/>
      </w:pPr>
      <w:r>
        <w:rPr>
          <w:b w:val="1"/>
        </w:rPr>
        <w:t>Білім алушылардың оқу жетістіктерін бағалаудың дәстүрлі бағалар шәкіле және ECTS (иситиэс) аударылған балдық-рейтингтік әріптік жүйесі</w:t>
      </w:r>
    </w:p>
    <w:p>
      <w:pPr>
        <w:ind w:firstLine="567"/>
      </w:pPr>
      <w:r>
        <w:rPr>
          <w:b w:val="1"/>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334" w:type="pct"/>
          </w:tcPr>
          <w:p>
            <w:pPr>
              <w:jc w:val="center"/>
            </w:pPr>
            <w:r>
              <w:t>Әріптік жүйе бойынша бағалар</w:t>
            </w:r>
          </w:p>
          <w:p>
            <w:pPr>
              <w:jc w:val="center"/>
            </w:pPr>
            <w:r>
              <w:t>Оценка по буквенной системе</w:t>
            </w:r>
          </w:p>
        </w:tc>
        <w:tc>
          <w:tcPr>
            <w:tcW w:w="1020" w:type="pct"/>
          </w:tcPr>
          <w:p>
            <w:pPr>
              <w:jc w:val="center"/>
            </w:pPr>
            <w:r>
              <w:t>Балдардың сандық эквиваленті</w:t>
            </w:r>
          </w:p>
          <w:p>
            <w:pPr>
              <w:jc w:val="center"/>
            </w:pPr>
            <w:r>
              <w:t>Цифровой эквивалент</w:t>
            </w:r>
          </w:p>
        </w:tc>
        <w:tc>
          <w:tcPr>
            <w:tcW w:w="1156" w:type="pct"/>
          </w:tcPr>
          <w:p>
            <w:pPr>
              <w:jc w:val="center"/>
            </w:pPr>
            <w:r>
              <w:t>Балдар (%-тік құрамы)</w:t>
            </w:r>
          </w:p>
          <w:p>
            <w:pPr>
              <w:jc w:val="center"/>
            </w:pPr>
            <w:r>
              <w:t>Баллы (%-ное содержание)</w:t>
            </w:r>
          </w:p>
        </w:tc>
        <w:tc>
          <w:tcPr>
            <w:tcW w:w="1490" w:type="pct"/>
          </w:tcPr>
          <w:p>
            <w:pPr>
              <w:jc w:val="center"/>
            </w:pPr>
            <w:r>
              <w:t>Дәстүрлі жүйе бойынша бағалар</w:t>
            </w:r>
          </w:p>
          <w:p>
            <w:pPr>
              <w:jc w:val="center"/>
            </w:pPr>
            <w:r>
              <w:t>Оценка по традиционной системе</w:t>
            </w:r>
          </w:p>
        </w:tc>
      </w:tr>
      <w:tr>
        <w:tc>
          <w:p>
            <w:pPr>
              <w:jc w:val="center"/>
            </w:pPr>
            <w:r>
              <w:t>A</w:t>
            </w:r>
          </w:p>
        </w:tc>
        <w:tc>
          <w:p>
            <w:pPr>
              <w:jc w:val="center"/>
            </w:pPr>
            <w:r>
              <w:t>4.0</w:t>
            </w:r>
          </w:p>
        </w:tc>
        <w:tc>
          <w:p>
            <w:pPr>
              <w:jc w:val="center"/>
            </w:pPr>
            <w:r>
              <w:t>95-100</w:t>
            </w:r>
          </w:p>
        </w:tc>
        <w:tc>
          <w:tcPr>
            <w:vMerge w:val="restart"/>
          </w:tcPr>
          <w:p>
            <w:pPr>
              <w:jc w:val="center"/>
            </w:pPr>
            <w:r>
              <w:t>Өте жақсы</w:t>
            </w:r>
          </w:p>
          <w:p>
            <w:pPr>
              <w:jc w:val="center"/>
            </w:pPr>
            <w:r>
              <w:t>Отлично</w:t>
            </w:r>
          </w:p>
        </w:tc>
      </w:tr>
      <w:tr>
        <w:tc>
          <w:p>
            <w:pPr>
              <w:jc w:val="center"/>
            </w:pPr>
            <w:r>
              <w:t>A-</w:t>
            </w:r>
          </w:p>
        </w:tc>
        <w:tc>
          <w:p>
            <w:pPr>
              <w:jc w:val="center"/>
            </w:pPr>
            <w:r>
              <w:t>3.67</w:t>
            </w:r>
          </w:p>
        </w:tc>
        <w:tc>
          <w:p>
            <w:pPr>
              <w:jc w:val="center"/>
            </w:pPr>
            <w:r>
              <w:t>90-94</w:t>
            </w: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Жақсы</w:t>
            </w:r>
          </w:p>
          <w:p>
            <w:pPr>
              <w:jc w:val="center"/>
            </w:pPr>
            <w:r>
              <w:t>Хорошо</w:t>
            </w:r>
          </w:p>
        </w:tc>
      </w:tr>
      <w:tr>
        <w:tc>
          <w:p>
            <w:pPr>
              <w:jc w:val="center"/>
            </w:pPr>
            <w:r>
              <w:t>B</w:t>
            </w:r>
          </w:p>
        </w:tc>
        <w:tc>
          <w:p>
            <w:pPr>
              <w:jc w:val="center"/>
            </w:pPr>
            <w:r>
              <w:t>3.0</w:t>
            </w:r>
          </w:p>
        </w:tc>
        <w:tc>
          <w:p>
            <w:pPr>
              <w:jc w:val="center"/>
            </w:pPr>
            <w:r>
              <w:t>80-84</w:t>
            </w:r>
          </w:p>
        </w:tc>
        <w:tc>
          <w:tcPr>
            <w:vMerge w:val="continue"/>
          </w:tcPr>
          <w:p/>
        </w:tc>
      </w:tr>
      <w:tr>
        <w:tc>
          <w:p>
            <w:pPr>
              <w:jc w:val="center"/>
            </w:pPr>
            <w:r>
              <w:t>B-</w:t>
            </w:r>
          </w:p>
        </w:tc>
        <w:tc>
          <w:p>
            <w:pPr>
              <w:jc w:val="center"/>
            </w:pPr>
            <w:r>
              <w:t>2.67</w:t>
            </w:r>
          </w:p>
        </w:tc>
        <w:tc>
          <w:p>
            <w:pPr>
              <w:jc w:val="center"/>
            </w:pPr>
            <w:r>
              <w:t>75-79</w:t>
            </w:r>
          </w:p>
        </w:tc>
        <w:tc>
          <w:tcPr>
            <w:vMerge w:val="continue"/>
          </w:tcPr>
          <w:p/>
        </w:tc>
      </w:tr>
      <w:tr>
        <w:tc>
          <w:p>
            <w:pPr>
              <w:jc w:val="center"/>
            </w:pPr>
            <w:r>
              <w:t>C+</w:t>
            </w:r>
          </w:p>
        </w:tc>
        <w:tc>
          <w:p>
            <w:pPr>
              <w:jc w:val="center"/>
            </w:pPr>
            <w:r>
              <w:t>2.33</w:t>
            </w:r>
          </w:p>
        </w:tc>
        <w:tc>
          <w:p>
            <w:pPr>
              <w:jc w:val="center"/>
            </w:pPr>
            <w:r>
              <w:t>70-74</w:t>
            </w: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Қанағаттанарлық</w:t>
            </w:r>
          </w:p>
          <w:p>
            <w:pPr>
              <w:jc w:val="center"/>
            </w:pPr>
            <w:r>
              <w:t>Удовлетворительно</w:t>
            </w:r>
          </w:p>
        </w:tc>
      </w:tr>
      <w:tr>
        <w:tc>
          <w:p>
            <w:pPr>
              <w:jc w:val="center"/>
            </w:pPr>
            <w:r>
              <w:t>C-</w:t>
            </w:r>
          </w:p>
        </w:tc>
        <w:tc>
          <w:p>
            <w:pPr>
              <w:jc w:val="center"/>
            </w:pPr>
            <w:r>
              <w:t>1.67</w:t>
            </w:r>
          </w:p>
        </w:tc>
        <w:tc>
          <w:p>
            <w:pPr>
              <w:jc w:val="center"/>
            </w:pPr>
            <w:r>
              <w:t>60-64</w:t>
            </w:r>
          </w:p>
        </w:tc>
        <w:tc>
          <w:tcPr>
            <w:vMerge w:val="continue"/>
          </w:tcPr>
          <w:p/>
        </w:tc>
      </w:tr>
      <w:tr>
        <w:tc>
          <w:p>
            <w:pPr>
              <w:jc w:val="center"/>
            </w:pPr>
            <w:r>
              <w:t>D+</w:t>
            </w:r>
          </w:p>
        </w:tc>
        <w:tc>
          <w:p>
            <w:pPr>
              <w:jc w:val="center"/>
            </w:pPr>
            <w:r>
              <w:t>1.33</w:t>
            </w:r>
          </w:p>
        </w:tc>
        <w:tc>
          <w:p>
            <w:pPr>
              <w:jc w:val="center"/>
            </w:pPr>
            <w:r>
              <w:t>55-59</w:t>
            </w:r>
          </w:p>
        </w:tc>
        <w:tc>
          <w:tcPr>
            <w:vMerge w:val="continue"/>
          </w:tcPr>
          <w:p/>
        </w:tc>
      </w:tr>
      <w:tr>
        <w:tc>
          <w:p>
            <w:pPr>
              <w:jc w:val="center"/>
            </w:pPr>
            <w:r>
              <w:t>D</w:t>
            </w:r>
          </w:p>
        </w:tc>
        <w:tc>
          <w:p>
            <w:pPr>
              <w:jc w:val="center"/>
            </w:pPr>
            <w:r>
              <w:t>1.0</w:t>
            </w:r>
          </w:p>
        </w:tc>
        <w:tc>
          <w:p>
            <w:pPr>
              <w:jc w:val="center"/>
            </w:pPr>
            <w:r>
              <w:t>50-54</w:t>
            </w: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Қанағаттанарлықсыз</w:t>
            </w:r>
          </w:p>
          <w:p>
            <w:pPr>
              <w:jc w:val="center"/>
            </w:pPr>
            <w:r>
              <w:t>Неудовлетворительно</w:t>
            </w:r>
          </w:p>
        </w:tc>
      </w:tr>
      <w:tr>
        <w:tc>
          <w:p>
            <w:pPr>
              <w:jc w:val="center"/>
            </w:pPr>
            <w:r>
              <w:t>F</w:t>
            </w:r>
          </w:p>
        </w:tc>
        <w:tc>
          <w:p>
            <w:pPr>
              <w:jc w:val="center"/>
            </w:pPr>
            <w:r>
              <w:t>0</w:t>
            </w:r>
          </w:p>
        </w:tc>
        <w:tc>
          <w:p>
            <w:pPr>
              <w:jc w:val="center"/>
            </w:pPr>
            <w:r>
              <w:t>0-24</w:t>
            </w:r>
          </w:p>
        </w:tc>
        <w:tc>
          <w:tcPr>
            <w:vMerge w:val="continue"/>
          </w:tcPr>
          <w:p/>
        </w:tc>
      </w:tr>
    </w:tbl>
    <w:p/>
    <w:p>
      <w:pPr>
        <w:jc w:val="center"/>
      </w:pPr>
      <w:r>
        <w:rPr>
          <w:b w:val="1"/>
        </w:rPr>
        <w:t>4 ПӘНДЕР САЯСАТЫ</w:t>
      </w:r>
    </w:p>
    <w:p>
      <w:pPr>
        <w:jc w:val="center"/>
      </w:pPr>
      <w:r>
        <w:rPr>
          <w:b w:val="1"/>
        </w:rPr>
        <w:t>4 ПОЛИТИКА ДИСЦИПЛИНЫ</w:t>
      </w:r>
    </w:p>
    <w:p/>
    <w:permStart w:id="1"/>
    <w:p>
      <w:pPr>
        <w:ind w:firstLine="567"/>
      </w:pPr>
      <w:r>
        <w:t>Білім алушы міндетті:</w:t>
      </w:r>
    </w:p>
    <w:p>
      <w:pPr>
        <w:ind w:firstLine="567"/>
      </w:pPr>
      <w:r>
        <w:t>Обучающийся обязан:</w:t>
      </w:r>
    </w:p>
    <w:permEnd w:id="1"/>
    <w:p/>
    <w:p>
      <w:pPr>
        <w:jc w:val="center"/>
      </w:pPr>
      <w:r>
        <w:rPr>
          <w:b w:val="1"/>
        </w:rPr>
        <w:t>5 ҰСЫНЫЛАТЫН ӘДЕБИЕТТЕР ТІЗІМІ</w:t>
      </w:r>
    </w:p>
    <w:p>
      <w:pPr>
        <w:jc w:val="center"/>
      </w:pPr>
      <w:r>
        <w:rPr>
          <w:b w:val="1"/>
        </w:rPr>
        <w:t>5 СПИСОК РЕКОМЕНДУЕМОЙ ЛИТЕРАТУРЫ</w:t>
      </w:r>
    </w:p>
    <w:p/>
    <w:p>
      <w:pPr>
        <w:jc w:val="center"/>
      </w:pPr>
      <w:r>
        <w:rPr>
          <w:b w:val="1"/>
        </w:rPr>
        <w:t>5.1 Негізгі әдебиет</w:t>
      </w:r>
    </w:p>
    <w:p>
      <w:pPr>
        <w:jc w:val="center"/>
      </w:pPr>
      <w:r>
        <w:rPr>
          <w:b w:val="1"/>
        </w:rPr>
        <w:t>5.1 Основная литература</w:t>
      </w:r>
    </w:p>
    <w:p/>
    <w:permStart w:id="1"/>
    <w:p>
      <w:pPr>
        <w:ind w:firstLine="567"/>
      </w:pPr>
      <w:r>
        <w:t>1. Багратуни Г. В. Инженерная геодезия: Учебник для вузов/Багратуни Г. В., Ганьшин В. И., Данилевич Б. Б. и др. 3-е изд., перераб. и доп. М., Недра, 2018. - 344 с.</w:t>
      </w:r>
    </w:p>
    <w:p>
      <w:pPr>
        <w:ind w:firstLine="567"/>
      </w:pPr>
      <w:r>
        <w:t>2. Ямбаев Х.К. Геодезическое инструментоведение: Учебник для вузов. – М.: Академический Проект; Гаудеамус, 2018. – 583 с. – (Gaudeamus).</w:t>
      </w:r>
    </w:p>
    <w:p>
      <w:pPr>
        <w:ind w:firstLine="567"/>
      </w:pPr>
      <w:r>
        <w:t>3. Большакова В. Д. Методы н приборы высокоточных геодезических измерений в строительстве. Под ред. В. Д. Большакова. М., «Недра», 2018. - 345</w:t>
      </w:r>
    </w:p>
    <w:p>
      <w:pPr>
        <w:ind w:firstLine="567"/>
      </w:pPr>
      <w:r>
        <w:t>4. http://4du.ru/books/prikladnaya_geodezy/</w:t>
      </w:r>
    </w:p>
    <w:p>
      <w:pPr>
        <w:ind w:firstLine="567"/>
      </w:pPr>
      <w:r>
        <w:t>5. Учебно-практическое пособие CREDO ТОПОПЛАН 1.0., Минск.- 2006, 163
с.</w:t>
      </w:r>
    </w:p>
    <w:p>
      <w:pPr>
        <w:ind w:firstLine="567"/>
      </w:pPr>
      <w:r>
        <w:t>6. Клюшин Е.Б., Киселев М.И., Михелев Д.Ш., Фельдман В.Д. Инженерная геодезия: Учебник для вузов / Под ред. Михелева Д.Ш. — 4-е изд., испр. — М.: Издательский центр «Академия», 2004. — 480 с.</w:t>
      </w:r>
    </w:p>
    <w:permEnd w:id="1"/>
    <w:p/>
    <w:p>
      <w:pPr>
        <w:jc w:val="center"/>
      </w:pPr>
      <w:r>
        <w:rPr>
          <w:b w:val="1"/>
        </w:rPr>
        <w:t>5.2 Қосымша әдебиеттер</w:t>
      </w:r>
    </w:p>
    <w:p>
      <w:pPr>
        <w:jc w:val="center"/>
      </w:pPr>
      <w:r>
        <w:rPr>
          <w:b w:val="1"/>
        </w:rPr>
        <w:t>5.2 Дополнительная литература</w:t>
      </w:r>
    </w:p>
    <w:p/>
    <w:permStart w:id="1"/>
    <w:p>
      <w:pPr>
        <w:ind w:firstLine="567"/>
      </w:pPr>
      <w:r>
        <w:t>Дополнительная литература</w:t>
      </w:r>
    </w:p>
    <w:permEnd w:id="1"/>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rPr>
              <w:lang w:val="kk-KZ"/>
            </w:rPr>
            <w:t>Д. СЕРІКБАЕВ атындағы ШЫҒЫС ҚАЗАҚСТАН МЕМЛЕКЕТТІК ТЕХНИКАЛЫҚ УНИВЕРСИТЕТІ</w:t>
          </w:r>
        </w:p>
        <w:p>
          <w:pPr>
            <w:pStyle w:val="header"/>
          </w:pPr>
          <w:r>
            <w:t>ВОСТОЧНО-КАЗАХСТАНСКИЙ ГОСУДАРСТВЕННЫЙ ТЕХНИЧЕСКИЙ УНИВЕРСИСТЕТ им. Д. СЕРИКБАЕВА</w:t>
          </w:r>
        </w:p>
      </w:tc>
      <w:tc>
        <w:tcPr>
          <w:tcW w:w="1501" w:type="dxa"/>
          <w:vMerge w:val="restart"/>
          <w:vAlign w:val="center"/>
        </w:tcPr>
        <w:p>
          <w:pPr>
            <w:pStyle w:val="header"/>
          </w:pPr>
          <w:r>
            <w:fldChar w:fldCharType="begin"/>
          </w:r>
          <w:r>
            <w:instrText>PAGE</w:instrText>
          </w:r>
          <w:r>
            <w:fldChar w:fldCharType="separate"/>
          </w:r>
          <w:r>
            <w:rPr>
              <w:noProof/>
            </w:rPr>
            <w:fldChar w:fldCharType="end"/>
          </w:r>
          <w:r>
            <w:t> бет </w:t>
          </w:r>
          <w:r>
            <w:fldChar w:fldCharType="begin"/>
          </w:r>
          <w:r>
            <w:instrText>NUMPAGES</w:instrText>
          </w:r>
          <w:r>
            <w:fldChar w:fldCharType="separate"/>
          </w:r>
          <w:r>
            <w:rPr>
              <w:noProof/>
            </w:rPr>
            <w:fldChar w:fldCharType="end"/>
          </w:r>
        </w:p>
        <w:p>
          <w:pPr>
            <w:pStyle w:val="header"/>
          </w:pPr>
          <w:r>
            <w:t>Стр. </w:t>
          </w:r>
          <w:r>
            <w:fldChar w:fldCharType="begin"/>
          </w:r>
          <w:r>
            <w:instrText>PAGE</w:instrText>
          </w:r>
          <w:r>
            <w:fldChar w:fldCharType="separate"/>
          </w:r>
          <w:r>
            <w:rPr>
              <w:noProof/>
            </w:rPr>
            <w:fldChar w:fldCharType="end"/>
          </w:r>
          <w:r>
            <w:t> из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rPr>
              <w:lang w:val="kk-KZ"/>
            </w:rPr>
            <w:t>Сапа менеджменті жүйесі</w:t>
          </w:r>
        </w:p>
        <w:p>
          <w:pPr>
            <w:pStyle w:val="header"/>
          </w:pPr>
          <w:r>
            <w:t>Система менеджмента качества</w:t>
          </w:r>
        </w:p>
      </w:tc>
      <w:tc>
        <w:tcPr>
          <w:vAlign w:val="center"/>
        </w:tcPr>
        <w:p>
          <w:pPr>
            <w:pStyle w:val="header"/>
          </w:pPr>
          <w:r>
            <w:t>II ШҚМТУ 701.01-III-2019</w:t>
          </w:r>
        </w:p>
        <w:p>
          <w:pPr>
            <w:pStyle w:val="header"/>
          </w:pPr>
          <w:r>
            <w:rPr>
              <w:lang w:val="kk-KZ"/>
            </w:rPr>
            <w:t>Жұмыс оқу бағдарламасын (силлабусты) әзірлеу және рәсімдеу</w:t>
          </w:r>
        </w:p>
        <w:p>
          <w:pPr>
            <w:pStyle w:val="header"/>
          </w:pPr>
          <w:r>
            <w:t>II ВКГТУ 701.01-III-2019</w:t>
          </w:r>
        </w:p>
        <w:p>
          <w:pPr>
            <w:pStyle w:val="header"/>
          </w:pPr>
          <w:r>
            <w:t>Разработка и оформление учебно-методического комплекса дисциплины</w:t>
          </w:r>
        </w:p>
      </w:tc>
      <w:tc>
        <w:tcPr>
          <w:tcW w:w="1501" w:type="dxa"/>
          <w:vMerge/>
        </w:tcPr>
        <w:p/>
      </w:tc>
    </w:tr>
  </w:tbl>
  <w:p/>
</w:hdr>
</file>

<file path=word/settings.xml><?xml version="1.0" encoding="utf-8"?>
<w:settings xmlns:w="http://schemas.openxmlformats.org/wordprocessingml/2006/main">
  <w:view w:val="print"/>
  <w:zoom w:percent="100"/>
  <w:documentProtection w:edit="readOnly" w:enforcement="1"/>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png" Id="rId1" /></Relationships>
</file>